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788" w:rsidRDefault="00CA5788" w:rsidP="003B6151">
      <w:pPr>
        <w:spacing w:after="0" w:line="240" w:lineRule="auto"/>
        <w:rPr>
          <w:rFonts w:ascii="Tahoma" w:eastAsia="Times New Roman" w:hAnsi="Tahoma" w:cs="Tahoma"/>
          <w:b/>
          <w:bCs/>
          <w:color w:val="000000" w:themeColor="text1"/>
          <w:sz w:val="20"/>
          <w:szCs w:val="20"/>
          <w:lang w:val="da-DK"/>
        </w:rPr>
      </w:pPr>
      <w:r>
        <w:rPr>
          <w:rFonts w:ascii="Tahoma" w:eastAsia="Times New Roman" w:hAnsi="Tahoma" w:cs="Tahoma"/>
          <w:b/>
          <w:bCs/>
          <w:color w:val="000000" w:themeColor="text1"/>
          <w:sz w:val="20"/>
          <w:szCs w:val="20"/>
          <w:lang w:val="da-DK"/>
        </w:rPr>
        <w:t xml:space="preserve">Copyright by </w:t>
      </w:r>
      <w:r w:rsidR="00D84E65">
        <w:rPr>
          <w:rFonts w:ascii="Tahoma" w:eastAsia="Times New Roman" w:hAnsi="Tahoma" w:cs="Tahoma"/>
          <w:b/>
          <w:bCs/>
          <w:color w:val="000000" w:themeColor="text1"/>
          <w:sz w:val="20"/>
          <w:szCs w:val="20"/>
          <w:lang w:val="da-DK"/>
        </w:rPr>
        <w:t>www.</w:t>
      </w:r>
      <w:bookmarkStart w:id="0" w:name="_GoBack"/>
      <w:bookmarkEnd w:id="0"/>
      <w:r>
        <w:rPr>
          <w:rFonts w:ascii="Tahoma" w:eastAsia="Times New Roman" w:hAnsi="Tahoma" w:cs="Tahoma"/>
          <w:b/>
          <w:bCs/>
          <w:color w:val="000000" w:themeColor="text1"/>
          <w:sz w:val="20"/>
          <w:szCs w:val="20"/>
          <w:lang w:val="da-DK"/>
        </w:rPr>
        <w:t>POWERPAGE</w:t>
      </w:r>
      <w:r w:rsidR="00D84E65">
        <w:rPr>
          <w:rFonts w:ascii="Tahoma" w:eastAsia="Times New Roman" w:hAnsi="Tahoma" w:cs="Tahoma"/>
          <w:b/>
          <w:bCs/>
          <w:color w:val="000000" w:themeColor="text1"/>
          <w:sz w:val="20"/>
          <w:szCs w:val="20"/>
          <w:lang w:val="da-DK"/>
        </w:rPr>
        <w:t>.dk</w:t>
      </w:r>
    </w:p>
    <w:p w:rsidR="00CA5788" w:rsidRDefault="00CA5788" w:rsidP="003B6151">
      <w:pPr>
        <w:spacing w:after="0" w:line="240" w:lineRule="auto"/>
        <w:rPr>
          <w:rFonts w:ascii="Tahoma" w:eastAsia="Times New Roman" w:hAnsi="Tahoma" w:cs="Tahoma"/>
          <w:b/>
          <w:bCs/>
          <w:color w:val="000000" w:themeColor="text1"/>
          <w:sz w:val="20"/>
          <w:szCs w:val="20"/>
          <w:lang w:val="da-DK"/>
        </w:rPr>
      </w:pPr>
    </w:p>
    <w:p w:rsidR="003B6151" w:rsidRPr="003B6151" w:rsidRDefault="003B6151" w:rsidP="003B6151">
      <w:pPr>
        <w:spacing w:after="0" w:line="24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b/>
          <w:bCs/>
          <w:color w:val="000000" w:themeColor="text1"/>
          <w:sz w:val="20"/>
          <w:szCs w:val="20"/>
          <w:lang w:val="da-DK"/>
        </w:rPr>
        <w:t>Artikelgruppe: Tændingen</w:t>
      </w:r>
    </w:p>
    <w:p w:rsidR="003B6151" w:rsidRPr="003B6151" w:rsidRDefault="003B6151" w:rsidP="003B6151">
      <w:pPr>
        <w:spacing w:after="0" w:line="24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b/>
          <w:bCs/>
          <w:color w:val="000000" w:themeColor="text1"/>
          <w:sz w:val="36"/>
          <w:szCs w:val="36"/>
          <w:lang w:val="da-DK"/>
        </w:rPr>
        <w:t>Pre-ignition</w:t>
      </w:r>
    </w:p>
    <w:p w:rsidR="003B6151" w:rsidRPr="003B6151" w:rsidRDefault="003B6151" w:rsidP="003B6151">
      <w:pPr>
        <w:spacing w:after="0" w:line="24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b/>
          <w:bCs/>
          <w:color w:val="000000" w:themeColor="text1"/>
          <w:sz w:val="20"/>
          <w:szCs w:val="20"/>
          <w:lang w:val="da-DK"/>
        </w:rPr>
        <w:t>Teorien og baggrunden for pre-ignition, herunder risici og forebygning.</w:t>
      </w:r>
    </w:p>
    <w:p w:rsidR="003B6151" w:rsidRPr="003B6151" w:rsidRDefault="003B6151" w:rsidP="003B6151">
      <w:pPr>
        <w:spacing w:before="100" w:beforeAutospacing="1" w:after="100" w:afterAutospacing="1" w:line="36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color w:val="000000" w:themeColor="text1"/>
          <w:sz w:val="20"/>
          <w:szCs w:val="20"/>
          <w:lang w:val="da-DK"/>
        </w:rPr>
        <w:t xml:space="preserve">Bemærk, det er en forudsætning at artiklerne om opsætning af tænding, samt detonation er læst før denne artikel. Pre-ignition er den faktor sammen med detonation som udgør en af de absolut største farer ved trykladning og tuning generelt. Pre-igntion forveksles ofte med detonation (tændingsbanken), men der er væsentlig forskel i skaderne og faresignalerne. Detonation og pre-ignition er således to forskellige ting. Pre-igntion skal ses som antændelse af brændstofblanding før TDC og uden der er afgivet gnist fra tændrøret. Detonation er selvantændelse af ”left-overs” efter tændrøret har afgivet gnist og oftest efter TDC. </w:t>
      </w:r>
    </w:p>
    <w:p w:rsidR="003B6151" w:rsidRPr="003B6151" w:rsidRDefault="003B6151" w:rsidP="003B6151">
      <w:pPr>
        <w:spacing w:before="100" w:beforeAutospacing="1" w:after="100" w:afterAutospacing="1" w:line="36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color w:val="000000" w:themeColor="text1"/>
          <w:sz w:val="20"/>
          <w:szCs w:val="20"/>
          <w:lang w:val="da-DK"/>
        </w:rPr>
        <w:t xml:space="preserve">Pre-igntion startes ikke af tændrøret, men derimod en utiltænkt antændelseskilde andet sted i forbrændingskammeret undervejs i stemplets cyklus. Dvs. tændingen er ikke stillet for langt frem, hvorved peak-pressure opstår før TDC, men det drejer sig i stedet om en antændelseskilde et andet sted langt tidligere i kompressions- eller indsugningstakten. Det der sker, er at brændstoffet kommer ind i cylinderen ved stemplets vandring mod bunden BDC (Bottom Dead Center). Herefter starter stemplet sin gang med at komprimere brændstoffet og her indfinder sig en vigtig regel i forbindelse med antændelse af brændstof. Jo højere kompression der er til stede, jo flere volt skal der til for at antænde den komprimerede brændstofblanding. Dvs. jo længere stemplet kommer mod TDC (Top Dead Center) jo højere bliver cylindertrykket og jo sværere bliver det at starte forbrændingen. Derfor er det oftest helt i bunden af stemplets vandring, hvor kompressionen er mindst og brændstofmængden størst (efter indsugningen er afsluttet), at det er nemmest for en glødende genstand at antænde det indsugede brændstof. Det er dermed i området helt tilbage fra et sted i indsugningstakten (tidligst 180 grader BTDC til senest nær toppen BTDC, at pre-igntion indtræffer. Antændelseskilden til en pre-igntion er en glødende genstand i forbrændingskammeret. Det kan være et skarpt hjørne som af forskellige årsager er blevet rødglødende (hot-spot), carbonaflagringer eller tændrøret som pludselig fungerer som et gløderør. Resultatet af en pre-ignition er meget alvorligt. Der skabes et enormt tryk i cylinderen gennem hele kompressionstakten, fordi stemplet nu skal modarbejde en langsomt arbejdende eksplosion hele vejen på vej mod TDC. Det skaber en enorm belastning for motoren og en meget stor varmepåvirkning som oftest betyder ødelæggelser øjeblikkeligt under load. Der forekommer ingen bankelyde her, da der ikke indfinder sig et kortvarigt ”peak” i trykket som kan sende motoren i resonans som det høres ved detonation. Trykbelastningen foregår over længere tid, den høres ikke, og er langt farligere end detonation da belastningen sker under vejs mod TDC. Skaden ses oftest øjeblikkeligt som et smeltet hul og oftest ud for antændelseskilden som f.eks. tændrøret. Dvs. som regel et gabende hul midt i stemplet. Et andet tegn på </w:t>
      </w:r>
      <w:r w:rsidRPr="003B6151">
        <w:rPr>
          <w:rFonts w:ascii="Tahoma" w:eastAsia="Times New Roman" w:hAnsi="Tahoma" w:cs="Tahoma"/>
          <w:color w:val="000000" w:themeColor="text1"/>
          <w:sz w:val="20"/>
          <w:szCs w:val="20"/>
          <w:lang w:val="da-DK"/>
        </w:rPr>
        <w:lastRenderedPageBreak/>
        <w:t>pre-ignition er et smeltet tændrør. Det ses her ved at elektroderne er smeltet væk og porcelænet ligner smeltet smør eller er helt væk. Det typiske tegn er dog, desværre, hullet i stemplet. Baggrunden er det enorme tryk og varme som opstår under kompressionstakten, hvorved der tilgår meget voldsom varmebelastning til toppen af stemplet. Stemplet er af aluminium og toppen er relativ tynd og skaden ses derfor hurtigt (få omdrejninger under load) i toppen hvor det er svagest. En væsentlig forskel mellem pre-ignition og detonation ses derfor på stemplet. Pre-igntion brænder hurtigt hul i stemplet og detonation ødelægger langsomt (alt er relativt).</w:t>
      </w:r>
    </w:p>
    <w:p w:rsidR="003B6151" w:rsidRPr="003B6151" w:rsidRDefault="003B6151" w:rsidP="003B6151">
      <w:pPr>
        <w:spacing w:before="100" w:beforeAutospacing="1" w:after="100" w:afterAutospacing="1" w:line="36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color w:val="000000" w:themeColor="text1"/>
          <w:sz w:val="20"/>
          <w:szCs w:val="20"/>
          <w:lang w:val="da-DK"/>
        </w:rPr>
        <w:t>Da vi ikke kan høre advarselslyde fra motoren om at pre-ignition er på vej (og selv om vi kunne ville det være for sent under load), så er vejen frem forebyggelse. Her er tændrørene en vigtig faktor. Tændrør med et højt varmetal er godt for standardbilen som skal kunne starte i -20 grader og køre jævnt i moderate forhold. Tændrør med et lavt varmetal er modsat ikke effektivt ved kolde opstarter, men modstår derimod høj varmebelastning. Sørg derfor for at montere tændrør som ikke er for ”varme”, dvs. lavt varmetal. Specielt når motoren skal køres ind, er det vigtigt at have de rigtige tændrør, og her menes aldrig for varme tændrør. Når jagten går ind på det rigtige AFR og MBT forhold havner vi måske i perioder inden for loadområder, hvor blandingen og tændingen i perioden skaber høj varme. Når vi samtidig belaster motoren meget, f.eks. på et rullefelt, så kan farerne for hot-spots opstå hurtigt. Dernæst er et løst tændrør også en potentiel fare for pre-igntion. Et løst tændrør kan ikke afgive sin varme til omgivelserne, her topstykket, og det vil derfor meget hurtigt opbygge kritisk varme og bevæge sig nærmere mod et gløderør. Det er også væsentligt her at tænke på AFR (Air Fuel Ratio -&gt; blandingen) forhold ved fuld gas WOT (Wide Open Throttle) over længere tid. Normalt justerer vi ind efter mest effekt og lander her gerne omkring 12.5:1 (12,5 kg luft til 1 kg benzin). Her er det dog nødvendigt at gøre sig klart at når der køres WOT på motorvej over længere tid så er brændstoffet en væsentlig faktor til køling af forbrændingskammeret, stemplet og herunder også tændrøret. Nogle motorstyringer har mulighed for at differentiere i brændstoftabellerne i forhold til WOT over tid, andre har ikke. Er det sidste tilfældet så fastlæg dig på et AFR forhold på den mere sikre side af 12,5:1. Det afhænger selvfølgelig også af hvad formålet med motoren er. Skal der blot køres 402 meter, så kan der justeres efter størst effekt da pre-igntion ikke har så stor sandsynlighed for at indtræffe her. Er det derimod en motor til lidt af det hele, så vælg det sikre blandingsforhold. Effekttabet er ikke meget og slet ikke set i forhold til en potentiel pre-ignition. Det samme gør sig gældende i forhold til detonation.</w:t>
      </w:r>
    </w:p>
    <w:p w:rsidR="003B6151" w:rsidRPr="003B6151" w:rsidRDefault="003B6151" w:rsidP="003B6151">
      <w:pPr>
        <w:spacing w:before="100" w:beforeAutospacing="1" w:after="100" w:afterAutospacing="1" w:line="36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color w:val="000000" w:themeColor="text1"/>
          <w:sz w:val="20"/>
          <w:szCs w:val="20"/>
          <w:lang w:val="da-DK"/>
        </w:rPr>
        <w:t xml:space="preserve">Den væsentligste fare til pre-ignition er dog detonation. Måske derfor så mange fejlciteringer mellem detonation og pre-ignition. Læs artiklen om detonation for beskrivelse af dette emne. Detonation skaber som sagt meget stor varmeoverførsel til de omgivende materialer, herunder også tændrøret og eventuelle steder som kan udgøre potentielle ”hot-spots” i forbrændingskammeret. Tændrøret kan dermed risikere at blive opvarmet så meget at vi har et permanent gløderør i motoren og så har vi antændelseskilden til </w:t>
      </w:r>
      <w:r w:rsidRPr="003B6151">
        <w:rPr>
          <w:rFonts w:ascii="Tahoma" w:eastAsia="Times New Roman" w:hAnsi="Tahoma" w:cs="Tahoma"/>
          <w:color w:val="000000" w:themeColor="text1"/>
          <w:sz w:val="20"/>
          <w:szCs w:val="20"/>
          <w:lang w:val="da-DK"/>
        </w:rPr>
        <w:lastRenderedPageBreak/>
        <w:t xml:space="preserve">pre-igntion. Det samme gør sig gældende for de udsatte områder i forbrændingskammeret. Vi kalder dem her "Hot-spots" og er f.eks. skarpe hjørner med stort overfladeareal som dermed har langt mere areal til at optage varme på. Med den voldsomme stigning i varmen til omgivelserne ved detonation vil sådanne områder udgøre samme risiko som tændrøret (gløder). </w:t>
      </w:r>
    </w:p>
    <w:p w:rsidR="003B6151" w:rsidRPr="003B6151" w:rsidRDefault="003B6151" w:rsidP="003B6151">
      <w:pPr>
        <w:spacing w:before="100" w:beforeAutospacing="1" w:after="100" w:afterAutospacing="1" w:line="36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color w:val="000000" w:themeColor="text1"/>
          <w:sz w:val="20"/>
          <w:szCs w:val="20"/>
          <w:lang w:val="da-DK"/>
        </w:rPr>
        <w:t>Som udgangspunkt er der ingen advarselssignaler ved pre-ignition. Der er dog et enkeltstående fænomen for motorer med karburator som fortæller om pre-ignition. Det opleves og høres efter bilen er slukket, eller rettere sagt - skulle være slukket. Situationen er, at når nøglen drejes i tændingslåsen og motoren efter normale forhold skulle stoppe, så går motoren blot lidt ned i omdrejninger, for så pludselig at tage et par ”skæve” omgange mere eller fortsætter i længere tid inden hosteanfaldet endelig ebber ud. Det er ret ubehageligt og det er pre-ignition. Der er sket det, at der et sted i motoren er en anden antændelseskilde end gnisten fra tændrøret som nu antænder det brændstof som stadig kan suges ind i motoren via karburatoren. Karburatoren har ikke brug for strøm og benzinen vil stadig strømme ind i motoren så længe der er omdrejninger og dermed vakum. Motoren vil fortsætte indtil antændelseskilden er kølet ned og brændstoffet ikke længere antændes. Det lyder meget grimt, idet der nu alene, og uden andre lyde fra motoren, kan høres, hvordan eksplosionen banker stemplet gul og blå og/eller ligefrem for held til at sende motoren den anden vej rundt. Typisk er antændelseskilden, som nævnt ikke gnisten fra tændrøret, men i stedet en glødende genstand i forbrændingskammeret. Ofte er det dog selve tændrøret som af forskellige årsager (sikkert detonation) er opvarmet til et omfang hvor det udgør et gløderør under hele cyklusen. Sørg derfor altid for at have det rigtige tændrør og hellere for ”koldt” end for ”varmt”.</w:t>
      </w:r>
    </w:p>
    <w:p w:rsidR="003B6151" w:rsidRPr="003B6151" w:rsidRDefault="003B6151" w:rsidP="003B6151">
      <w:pPr>
        <w:spacing w:before="100" w:beforeAutospacing="1" w:after="100" w:afterAutospacing="1" w:line="360" w:lineRule="auto"/>
        <w:rPr>
          <w:rFonts w:ascii="Times New Roman" w:eastAsia="Times New Roman" w:hAnsi="Times New Roman" w:cs="Times New Roman"/>
          <w:color w:val="000000" w:themeColor="text1"/>
          <w:sz w:val="24"/>
          <w:szCs w:val="24"/>
          <w:lang w:val="da-DK"/>
        </w:rPr>
      </w:pPr>
      <w:r w:rsidRPr="003B6151">
        <w:rPr>
          <w:rFonts w:ascii="Tahoma" w:eastAsia="Times New Roman" w:hAnsi="Tahoma" w:cs="Tahoma"/>
          <w:color w:val="000000" w:themeColor="text1"/>
          <w:sz w:val="20"/>
          <w:szCs w:val="20"/>
          <w:lang w:val="da-DK"/>
        </w:rPr>
        <w:t>Opsummeret skal Pre-ignition forebygges. Det er kun den chance der byder sig ved dette fænomen. Indtræffer pre-ignition under hård belastning går der ikke mange motoromdrejninger før der er brændt hul i et stempel. Der er ingen advarselslyde, motoren går bare i stå og så er man ikke i tvivl om hvad de næste lyde og hvide røg betyder. Start derfor altid ud med et sikkert AFR blandingsforhold og ”kolde” tændrør.</w:t>
      </w:r>
    </w:p>
    <w:p w:rsidR="00E02D20" w:rsidRPr="003B6151" w:rsidRDefault="00E02D20">
      <w:pPr>
        <w:rPr>
          <w:lang w:val="da-DK"/>
        </w:rPr>
      </w:pPr>
    </w:p>
    <w:sectPr w:rsidR="00E02D20" w:rsidRPr="003B615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151"/>
    <w:rsid w:val="003B6151"/>
    <w:rsid w:val="00C8042D"/>
    <w:rsid w:val="00CA5788"/>
    <w:rsid w:val="00D84E65"/>
    <w:rsid w:val="00E0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3B615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3B61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71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1238</Words>
  <Characters>7558</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Nederman</Company>
  <LinksUpToDate>false</LinksUpToDate>
  <CharactersWithSpaces>8779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Jakob Muus</dc:creator>
  <cp:lastModifiedBy>Jakob Muus</cp:lastModifiedBy>
  <cp:revision>5</cp:revision>
  <dcterms:created xsi:type="dcterms:W3CDTF">2015-12-09T00:55:00Z</dcterms:created>
  <dcterms:modified xsi:type="dcterms:W3CDTF">2015-12-09T01:17:00Z</dcterms:modified>
</cp:coreProperties>
</file>